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202" w:rsidRPr="00FD2264" w:rsidRDefault="00E50202" w:rsidP="00E50202">
      <w:pPr>
        <w:pStyle w:val="NoSpacing"/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E50202" w:rsidRPr="00FD2264" w:rsidRDefault="00E50202" w:rsidP="00E50202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D2264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:rsidR="00DB76D2" w:rsidRPr="00FD2264" w:rsidRDefault="00E50202" w:rsidP="00E50202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D2264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A9096E" w:rsidRPr="00FD2264">
        <w:rPr>
          <w:rFonts w:ascii="Times New Roman" w:hAnsi="Times New Roman"/>
          <w:b/>
          <w:sz w:val="28"/>
          <w:szCs w:val="28"/>
          <w:lang w:val="sr-Cyrl-BA"/>
        </w:rPr>
        <w:t xml:space="preserve">ИЗМЈЕНИ И </w:t>
      </w:r>
      <w:r w:rsidRPr="00FD2264">
        <w:rPr>
          <w:rFonts w:ascii="Times New Roman" w:hAnsi="Times New Roman"/>
          <w:b/>
          <w:sz w:val="28"/>
          <w:szCs w:val="28"/>
          <w:lang w:val="sr-Cyrl-BA"/>
        </w:rPr>
        <w:t xml:space="preserve">ДОПУНАМА ЗАКОНА </w:t>
      </w:r>
    </w:p>
    <w:p w:rsidR="00E50202" w:rsidRPr="00FD2264" w:rsidRDefault="00E50202" w:rsidP="00E50202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D2264">
        <w:rPr>
          <w:rFonts w:ascii="Times New Roman" w:hAnsi="Times New Roman"/>
          <w:b/>
          <w:sz w:val="28"/>
          <w:szCs w:val="28"/>
          <w:lang w:val="sr-Cyrl-BA"/>
        </w:rPr>
        <w:t>О КОНЦЕСИЈАМА</w:t>
      </w:r>
    </w:p>
    <w:p w:rsidR="00E50202" w:rsidRPr="008E7E1D" w:rsidRDefault="00E50202" w:rsidP="00E50202">
      <w:pPr>
        <w:ind w:left="0" w:firstLine="0"/>
        <w:jc w:val="center"/>
        <w:rPr>
          <w:lang w:val="sr-Cyrl-BA"/>
        </w:rPr>
      </w:pPr>
    </w:p>
    <w:p w:rsidR="00632193" w:rsidRPr="008E7E1D" w:rsidRDefault="00632193" w:rsidP="00E50202">
      <w:pPr>
        <w:ind w:left="0" w:firstLine="0"/>
        <w:jc w:val="center"/>
        <w:rPr>
          <w:rFonts w:asciiTheme="minorHAnsi" w:hAnsiTheme="minorHAnsi" w:cstheme="minorHAnsi"/>
          <w:lang w:val="sr-Cyrl-BA"/>
        </w:rPr>
      </w:pPr>
    </w:p>
    <w:p w:rsidR="00E50202" w:rsidRPr="00FD2264" w:rsidRDefault="00E50202" w:rsidP="00E50202">
      <w:pPr>
        <w:ind w:left="0" w:firstLine="0"/>
        <w:jc w:val="center"/>
        <w:rPr>
          <w:lang w:val="sr-Cyrl-BA"/>
        </w:rPr>
      </w:pPr>
      <w:r w:rsidRPr="00FD2264">
        <w:rPr>
          <w:lang w:val="sr-Cyrl-BA"/>
        </w:rPr>
        <w:t>Члан 1.</w:t>
      </w:r>
    </w:p>
    <w:p w:rsidR="00E50202" w:rsidRPr="00FD2264" w:rsidRDefault="00E50202" w:rsidP="00E50202">
      <w:pPr>
        <w:ind w:left="0" w:firstLine="0"/>
        <w:rPr>
          <w:lang w:val="sr-Cyrl-BA"/>
        </w:rPr>
      </w:pPr>
    </w:p>
    <w:p w:rsidR="00A420B2" w:rsidRPr="00FD2264" w:rsidRDefault="00E50202" w:rsidP="00A420B2">
      <w:pPr>
        <w:ind w:left="0" w:firstLine="720"/>
        <w:rPr>
          <w:lang w:val="sr-Cyrl-BA"/>
        </w:rPr>
      </w:pPr>
      <w:r w:rsidRPr="00FD2264">
        <w:rPr>
          <w:lang w:val="sr-Cyrl-BA"/>
        </w:rPr>
        <w:t>У Закону о концесијама („Службени гласник Републике Српске“, бр</w:t>
      </w:r>
      <w:r w:rsidR="00632193" w:rsidRPr="00FD2264">
        <w:rPr>
          <w:lang w:val="sr-Cyrl-BA"/>
        </w:rPr>
        <w:t>.</w:t>
      </w:r>
      <w:r w:rsidRPr="00FD2264">
        <w:rPr>
          <w:lang w:val="sr-Cyrl-BA"/>
        </w:rPr>
        <w:t xml:space="preserve"> 59/13</w:t>
      </w:r>
      <w:r w:rsidR="00B366A6" w:rsidRPr="00FD2264">
        <w:rPr>
          <w:lang w:val="sr-Cyrl-BA"/>
        </w:rPr>
        <w:t>, 16/18 и 70/20</w:t>
      </w:r>
      <w:r w:rsidRPr="00FD2264">
        <w:rPr>
          <w:lang w:val="sr-Cyrl-BA"/>
        </w:rPr>
        <w:t>)</w:t>
      </w:r>
      <w:r w:rsidR="007B10B8" w:rsidRPr="00FD2264">
        <w:rPr>
          <w:lang w:val="sr-Latn-RS"/>
        </w:rPr>
        <w:t xml:space="preserve"> </w:t>
      </w:r>
      <w:r w:rsidR="00B366A6" w:rsidRPr="00FD2264">
        <w:rPr>
          <w:lang w:val="sr-Cyrl-BA"/>
        </w:rPr>
        <w:t>послије члана 30м. додај</w:t>
      </w:r>
      <w:r w:rsidR="00632193" w:rsidRPr="00FD2264">
        <w:rPr>
          <w:lang w:val="sr-Cyrl-BA"/>
        </w:rPr>
        <w:t>у</w:t>
      </w:r>
      <w:r w:rsidR="00B366A6" w:rsidRPr="00FD2264">
        <w:rPr>
          <w:lang w:val="sr-Cyrl-BA"/>
        </w:rPr>
        <w:t xml:space="preserve"> се </w:t>
      </w:r>
      <w:r w:rsidR="004E6162" w:rsidRPr="00FD2264">
        <w:rPr>
          <w:lang w:val="sr-Cyrl-BA"/>
        </w:rPr>
        <w:t>нови</w:t>
      </w:r>
      <w:r w:rsidR="00B30E98" w:rsidRPr="00FD2264">
        <w:rPr>
          <w:lang w:val="sr-Cyrl-BA"/>
        </w:rPr>
        <w:t xml:space="preserve"> пододјељ</w:t>
      </w:r>
      <w:r w:rsidR="00B366A6" w:rsidRPr="00FD2264">
        <w:rPr>
          <w:lang w:val="sr-Cyrl-BA"/>
        </w:rPr>
        <w:t>а</w:t>
      </w:r>
      <w:r w:rsidR="00B30E98" w:rsidRPr="00FD2264">
        <w:rPr>
          <w:lang w:val="sr-Cyrl-BA"/>
        </w:rPr>
        <w:t>к</w:t>
      </w:r>
      <w:r w:rsidR="00B366A6" w:rsidRPr="00FD2264">
        <w:rPr>
          <w:lang w:val="sr-Cyrl-BA"/>
        </w:rPr>
        <w:t xml:space="preserve"> 1.6 </w:t>
      </w:r>
      <w:r w:rsidR="00A74062" w:rsidRPr="00FD2264">
        <w:rPr>
          <w:lang w:val="sr-Cyrl-BA"/>
        </w:rPr>
        <w:t>и нови члан 30њ</w:t>
      </w:r>
      <w:r w:rsidR="004E6162" w:rsidRPr="00FD2264">
        <w:rPr>
          <w:lang w:val="sr-Cyrl-BA"/>
        </w:rPr>
        <w:t>,</w:t>
      </w:r>
      <w:r w:rsidR="00A74062" w:rsidRPr="00FD2264">
        <w:rPr>
          <w:lang w:val="sr-Cyrl-BA"/>
        </w:rPr>
        <w:t xml:space="preserve"> </w:t>
      </w:r>
      <w:r w:rsidR="00B366A6" w:rsidRPr="00FD2264">
        <w:rPr>
          <w:lang w:val="sr-Cyrl-BA"/>
        </w:rPr>
        <w:t>који глас</w:t>
      </w:r>
      <w:r w:rsidR="00A74062" w:rsidRPr="00FD2264">
        <w:rPr>
          <w:lang w:val="sr-Cyrl-BA"/>
        </w:rPr>
        <w:t>е</w:t>
      </w:r>
      <w:r w:rsidR="00B366A6" w:rsidRPr="00FD2264">
        <w:rPr>
          <w:lang w:val="sr-Cyrl-BA"/>
        </w:rPr>
        <w:t xml:space="preserve">: </w:t>
      </w:r>
    </w:p>
    <w:p w:rsidR="00BC7FC2" w:rsidRPr="00FD2264" w:rsidRDefault="00BC7FC2" w:rsidP="00A420B2">
      <w:pPr>
        <w:ind w:left="0" w:firstLine="0"/>
        <w:rPr>
          <w:b/>
          <w:lang w:val="sr-Cyrl-BA"/>
        </w:rPr>
      </w:pPr>
    </w:p>
    <w:p w:rsidR="00A420B2" w:rsidRPr="00FD2264" w:rsidRDefault="00A420B2" w:rsidP="00A420B2">
      <w:pPr>
        <w:ind w:left="0" w:firstLine="0"/>
        <w:rPr>
          <w:lang w:val="sr-Cyrl-BA"/>
        </w:rPr>
      </w:pPr>
      <w:r w:rsidRPr="00FD2264">
        <w:rPr>
          <w:lang w:val="sr-Cyrl-BA"/>
        </w:rPr>
        <w:t>„1.6 Концесионе накнаде у области спорта</w:t>
      </w:r>
    </w:p>
    <w:p w:rsidR="00A420B2" w:rsidRPr="00FD2264" w:rsidRDefault="00A420B2" w:rsidP="00A420B2">
      <w:pPr>
        <w:ind w:left="0" w:firstLine="0"/>
        <w:rPr>
          <w:lang w:val="sr-Cyrl-BA"/>
        </w:rPr>
      </w:pPr>
    </w:p>
    <w:p w:rsidR="00A420B2" w:rsidRPr="00FD2264" w:rsidRDefault="00A420B2" w:rsidP="00A420B2">
      <w:pPr>
        <w:ind w:left="0" w:firstLine="0"/>
        <w:jc w:val="center"/>
        <w:rPr>
          <w:lang w:val="sr-Cyrl-BA"/>
        </w:rPr>
      </w:pPr>
      <w:r w:rsidRPr="00FD2264">
        <w:rPr>
          <w:lang w:val="sr-Cyrl-BA"/>
        </w:rPr>
        <w:t>Члан 30</w:t>
      </w:r>
      <w:r w:rsidR="00583563" w:rsidRPr="00FD2264">
        <w:rPr>
          <w:lang w:val="sr-Cyrl-BA"/>
        </w:rPr>
        <w:t>њ</w:t>
      </w:r>
      <w:r w:rsidRPr="00FD2264">
        <w:rPr>
          <w:lang w:val="sr-Cyrl-BA"/>
        </w:rPr>
        <w:t>.</w:t>
      </w:r>
    </w:p>
    <w:p w:rsidR="001E716A" w:rsidRPr="00FD2264" w:rsidRDefault="001E716A" w:rsidP="00A420B2">
      <w:pPr>
        <w:ind w:left="0" w:firstLine="0"/>
        <w:jc w:val="center"/>
        <w:rPr>
          <w:lang w:val="sr-Cyrl-BA"/>
        </w:rPr>
      </w:pPr>
    </w:p>
    <w:p w:rsidR="00785B52" w:rsidRPr="00FD2264" w:rsidRDefault="00785B52" w:rsidP="00785B52">
      <w:pPr>
        <w:ind w:left="0" w:firstLine="720"/>
        <w:rPr>
          <w:lang w:val="sr-Cyrl-BA"/>
        </w:rPr>
      </w:pPr>
      <w:r w:rsidRPr="00FD2264">
        <w:rPr>
          <w:lang w:val="sr-Cyrl-BA"/>
        </w:rPr>
        <w:t xml:space="preserve">(1) Концесиона накнада за уступљено право у области спорта утврђује се процентуално од вриједности планиране инвестиције концесионара у распону од </w:t>
      </w:r>
      <w:r w:rsidRPr="00FD2264">
        <w:rPr>
          <w:lang w:val="sr-Latn-BA"/>
        </w:rPr>
        <w:t>0,5</w:t>
      </w:r>
      <w:r w:rsidR="00E24D72" w:rsidRPr="00FD2264">
        <w:rPr>
          <w:lang w:val="sr-Cyrl-BA"/>
        </w:rPr>
        <w:t>%</w:t>
      </w:r>
      <w:r w:rsidRPr="00FD2264">
        <w:rPr>
          <w:lang w:val="sr-Cyrl-BA"/>
        </w:rPr>
        <w:t xml:space="preserve"> до </w:t>
      </w:r>
      <w:r w:rsidRPr="00FD2264">
        <w:rPr>
          <w:lang w:val="sr-Latn-BA"/>
        </w:rPr>
        <w:t>5</w:t>
      </w:r>
      <w:r w:rsidRPr="00FD2264">
        <w:rPr>
          <w:lang w:val="sr-Cyrl-BA"/>
        </w:rPr>
        <w:t>%.</w:t>
      </w:r>
    </w:p>
    <w:p w:rsidR="00785B52" w:rsidRPr="00FD2264" w:rsidRDefault="00785B52" w:rsidP="00785B52">
      <w:pPr>
        <w:ind w:left="0" w:firstLine="720"/>
        <w:rPr>
          <w:lang w:val="sr-Cyrl-BA"/>
        </w:rPr>
      </w:pPr>
      <w:r w:rsidRPr="00FD2264">
        <w:rPr>
          <w:lang w:val="sr-Cyrl-BA"/>
        </w:rPr>
        <w:t xml:space="preserve">(2) Концесиона накнада за коришћење концесије у области спорта утврђује се у распону од </w:t>
      </w:r>
      <w:r w:rsidRPr="00FD2264">
        <w:rPr>
          <w:lang w:val="sr-Latn-BA"/>
        </w:rPr>
        <w:t>2</w:t>
      </w:r>
      <w:r w:rsidR="00632193" w:rsidRPr="00FD2264">
        <w:rPr>
          <w:lang w:val="sr-Cyrl-BA"/>
        </w:rPr>
        <w:t>%</w:t>
      </w:r>
      <w:r w:rsidRPr="00FD2264">
        <w:rPr>
          <w:lang w:val="sr-Cyrl-BA"/>
        </w:rPr>
        <w:t xml:space="preserve"> до </w:t>
      </w:r>
      <w:r w:rsidRPr="00FD2264">
        <w:rPr>
          <w:lang w:val="sr-Latn-BA"/>
        </w:rPr>
        <w:t>5</w:t>
      </w:r>
      <w:r w:rsidRPr="00FD2264">
        <w:rPr>
          <w:lang w:val="sr-Cyrl-BA"/>
        </w:rPr>
        <w:t>% од годишњег прихода оствареног обављањем концесионе дјелатности.</w:t>
      </w:r>
      <w:r w:rsidR="00BC7FC2" w:rsidRPr="00FD2264">
        <w:rPr>
          <w:lang w:val="sr-Cyrl-BA"/>
        </w:rPr>
        <w:t>“</w:t>
      </w:r>
    </w:p>
    <w:p w:rsidR="005748F1" w:rsidRPr="00FD2264" w:rsidRDefault="005748F1" w:rsidP="005748F1">
      <w:pPr>
        <w:ind w:left="0" w:firstLine="0"/>
        <w:rPr>
          <w:lang w:val="sr-Cyrl-BA"/>
        </w:rPr>
      </w:pPr>
    </w:p>
    <w:p w:rsidR="005748F1" w:rsidRPr="00FD2264" w:rsidRDefault="005748F1" w:rsidP="005748F1">
      <w:pPr>
        <w:ind w:left="0" w:firstLine="0"/>
        <w:jc w:val="center"/>
        <w:rPr>
          <w:lang w:val="sr-Cyrl-BA"/>
        </w:rPr>
      </w:pPr>
      <w:r w:rsidRPr="00FD2264">
        <w:rPr>
          <w:lang w:val="sr-Cyrl-BA"/>
        </w:rPr>
        <w:t>Члан 2.</w:t>
      </w:r>
    </w:p>
    <w:p w:rsidR="00A420B2" w:rsidRPr="00FD2264" w:rsidRDefault="00A420B2" w:rsidP="00A420B2">
      <w:pPr>
        <w:ind w:left="0" w:firstLine="0"/>
        <w:jc w:val="center"/>
        <w:rPr>
          <w:lang w:val="sr-Cyrl-BA"/>
        </w:rPr>
      </w:pPr>
    </w:p>
    <w:p w:rsidR="00A420B2" w:rsidRPr="00FD2264" w:rsidRDefault="00FD1C3D" w:rsidP="00537B6D">
      <w:pPr>
        <w:ind w:left="0" w:firstLine="720"/>
        <w:rPr>
          <w:lang w:val="sr-Cyrl-BA"/>
        </w:rPr>
      </w:pPr>
      <w:r w:rsidRPr="00FD2264">
        <w:rPr>
          <w:lang w:val="sr-Cyrl-BA"/>
        </w:rPr>
        <w:t>У</w:t>
      </w:r>
      <w:r w:rsidR="00EA4972" w:rsidRPr="00FD2264">
        <w:rPr>
          <w:lang w:val="sr-Cyrl-BA"/>
        </w:rPr>
        <w:t xml:space="preserve"> </w:t>
      </w:r>
      <w:r w:rsidR="00A420B2" w:rsidRPr="00FD2264">
        <w:rPr>
          <w:lang w:val="sr-Cyrl-BA"/>
        </w:rPr>
        <w:t>члан</w:t>
      </w:r>
      <w:r w:rsidRPr="00FD2264">
        <w:rPr>
          <w:lang w:val="sr-Cyrl-BA"/>
        </w:rPr>
        <w:t>у</w:t>
      </w:r>
      <w:r w:rsidR="00A420B2" w:rsidRPr="00FD2264">
        <w:rPr>
          <w:lang w:val="sr-Cyrl-BA"/>
        </w:rPr>
        <w:t xml:space="preserve"> 30</w:t>
      </w:r>
      <w:r w:rsidRPr="00FD2264">
        <w:rPr>
          <w:lang w:val="sr-Cyrl-BA"/>
        </w:rPr>
        <w:t>н</w:t>
      </w:r>
      <w:r w:rsidR="00583563" w:rsidRPr="00FD2264">
        <w:rPr>
          <w:lang w:val="sr-Cyrl-BA"/>
        </w:rPr>
        <w:t xml:space="preserve">. </w:t>
      </w:r>
      <w:r w:rsidR="00E24D72" w:rsidRPr="00FD2264">
        <w:rPr>
          <w:lang w:val="sr-Cyrl-BA"/>
        </w:rPr>
        <w:t xml:space="preserve">број: „1.5“ замјењује </w:t>
      </w:r>
      <w:r w:rsidR="00B30E98" w:rsidRPr="00FD2264">
        <w:rPr>
          <w:lang w:val="sr-Cyrl-BA"/>
        </w:rPr>
        <w:t xml:space="preserve">се </w:t>
      </w:r>
      <w:r w:rsidR="00E24D72" w:rsidRPr="00FD2264">
        <w:rPr>
          <w:lang w:val="sr-Cyrl-BA"/>
        </w:rPr>
        <w:t>бројем</w:t>
      </w:r>
      <w:r w:rsidRPr="00FD2264">
        <w:rPr>
          <w:lang w:val="sr-Cyrl-BA"/>
        </w:rPr>
        <w:t>: „1.6“.</w:t>
      </w:r>
    </w:p>
    <w:p w:rsidR="00A420B2" w:rsidRPr="00FD2264" w:rsidRDefault="00A420B2" w:rsidP="00A420B2">
      <w:pPr>
        <w:ind w:left="0" w:firstLine="0"/>
        <w:rPr>
          <w:lang w:val="sr-Cyrl-BA"/>
        </w:rPr>
      </w:pPr>
    </w:p>
    <w:p w:rsidR="00E50202" w:rsidRPr="00FD2264" w:rsidRDefault="00E50202" w:rsidP="00E50202">
      <w:pPr>
        <w:ind w:left="0" w:firstLine="0"/>
        <w:jc w:val="center"/>
        <w:rPr>
          <w:lang w:val="sr-Cyrl-BA"/>
        </w:rPr>
      </w:pPr>
      <w:r w:rsidRPr="00FD2264">
        <w:rPr>
          <w:lang w:val="sr-Cyrl-BA"/>
        </w:rPr>
        <w:t xml:space="preserve">Члан </w:t>
      </w:r>
      <w:r w:rsidR="005748F1" w:rsidRPr="00FD2264">
        <w:rPr>
          <w:lang w:val="sr-Cyrl-BA"/>
        </w:rPr>
        <w:t>3</w:t>
      </w:r>
      <w:r w:rsidRPr="00FD2264">
        <w:rPr>
          <w:lang w:val="sr-Cyrl-BA"/>
        </w:rPr>
        <w:t>.</w:t>
      </w:r>
    </w:p>
    <w:p w:rsidR="0012531B" w:rsidRPr="00FD2264" w:rsidRDefault="0012531B" w:rsidP="00E50202">
      <w:pPr>
        <w:ind w:left="0" w:firstLine="0"/>
        <w:jc w:val="center"/>
        <w:rPr>
          <w:lang w:val="sr-Cyrl-BA"/>
        </w:rPr>
      </w:pPr>
    </w:p>
    <w:p w:rsidR="00583563" w:rsidRPr="00FD2264" w:rsidRDefault="0012531B" w:rsidP="00E24D72">
      <w:pPr>
        <w:ind w:left="0" w:firstLine="720"/>
        <w:rPr>
          <w:lang w:val="sr-Cyrl-BA"/>
        </w:rPr>
      </w:pPr>
      <w:r w:rsidRPr="00FD2264">
        <w:rPr>
          <w:lang w:val="sr-Cyrl-BA"/>
        </w:rPr>
        <w:t>У члану 67.</w:t>
      </w:r>
      <w:r w:rsidR="00BC7FC2" w:rsidRPr="00FD2264">
        <w:rPr>
          <w:lang w:val="sr-Cyrl-BA"/>
        </w:rPr>
        <w:t xml:space="preserve"> послије става 4.</w:t>
      </w:r>
      <w:r w:rsidRPr="00FD2264">
        <w:rPr>
          <w:lang w:val="sr-Cyrl-BA"/>
        </w:rPr>
        <w:t xml:space="preserve"> додаје се нови став 5</w:t>
      </w:r>
      <w:r w:rsidR="00E24D72" w:rsidRPr="00FD2264">
        <w:rPr>
          <w:lang w:val="sr-Cyrl-BA"/>
        </w:rPr>
        <w:t>,</w:t>
      </w:r>
      <w:r w:rsidRPr="00FD2264">
        <w:rPr>
          <w:lang w:val="sr-Cyrl-BA"/>
        </w:rPr>
        <w:t xml:space="preserve"> који гласи:</w:t>
      </w:r>
    </w:p>
    <w:p w:rsidR="00583563" w:rsidRPr="00FD2264" w:rsidRDefault="00E24D72" w:rsidP="005F7C9F">
      <w:pPr>
        <w:ind w:left="0" w:firstLine="0"/>
        <w:rPr>
          <w:lang w:val="sr-Cyrl-BA"/>
        </w:rPr>
      </w:pPr>
      <w:r w:rsidRPr="00FD2264">
        <w:rPr>
          <w:lang w:val="sr-Cyrl-BA"/>
        </w:rPr>
        <w:tab/>
      </w:r>
      <w:r w:rsidR="000B23C5" w:rsidRPr="00FD2264">
        <w:rPr>
          <w:lang w:val="sr-Cyrl-BA"/>
        </w:rPr>
        <w:t>„</w:t>
      </w:r>
      <w:r w:rsidR="00583563" w:rsidRPr="00FD2264">
        <w:rPr>
          <w:lang w:val="sr-Cyrl-BA"/>
        </w:rPr>
        <w:t xml:space="preserve">(5) </w:t>
      </w:r>
      <w:r w:rsidR="00007A20" w:rsidRPr="00FD2264">
        <w:rPr>
          <w:lang w:val="sr-Cyrl-BA"/>
        </w:rPr>
        <w:t xml:space="preserve">Поступци у вези са изградњом </w:t>
      </w:r>
      <w:r w:rsidR="00007A20" w:rsidRPr="00FD2264">
        <w:rPr>
          <w:rFonts w:eastAsia="Times New Roman"/>
          <w:szCs w:val="20"/>
          <w:lang w:val="sr-Cyrl-BA"/>
        </w:rPr>
        <w:t xml:space="preserve">енергетских објеката, </w:t>
      </w:r>
      <w:r w:rsidR="00007A20" w:rsidRPr="00FD2264">
        <w:rPr>
          <w:rFonts w:eastAsia="Times New Roman"/>
          <w:lang w:val="sr-Cyrl-BA" w:eastAsia="ar-SA"/>
        </w:rPr>
        <w:t>инсталиране снаге до 250</w:t>
      </w:r>
      <w:r w:rsidR="00007A20" w:rsidRPr="00FD2264">
        <w:rPr>
          <w:rFonts w:eastAsia="Times New Roman"/>
          <w:lang w:val="sr-Latn-BA" w:eastAsia="ar-SA"/>
        </w:rPr>
        <w:t xml:space="preserve"> kW, </w:t>
      </w:r>
      <w:r w:rsidR="00007A20" w:rsidRPr="00FD2264">
        <w:rPr>
          <w:rFonts w:eastAsia="Times New Roman"/>
          <w:lang w:val="sr-Cyrl-BA" w:eastAsia="ar-SA"/>
        </w:rPr>
        <w:t xml:space="preserve">започети прије </w:t>
      </w:r>
      <w:r w:rsidR="00007A20" w:rsidRPr="00FD2264">
        <w:rPr>
          <w:rFonts w:eastAsia="Times New Roman"/>
          <w:lang w:val="sr-Latn-RS" w:eastAsia="ar-SA"/>
        </w:rPr>
        <w:t>прописивања</w:t>
      </w:r>
      <w:r w:rsidR="00007A20" w:rsidRPr="00FD2264">
        <w:rPr>
          <w:rFonts w:eastAsia="Times New Roman"/>
          <w:lang w:val="sr-Cyrl-BA" w:eastAsia="ar-SA"/>
        </w:rPr>
        <w:t xml:space="preserve"> обавезе да се за изградњу ових објеката закључи уговор о концесији у складу са овим законом, </w:t>
      </w:r>
      <w:r w:rsidR="00007A20" w:rsidRPr="00FD2264">
        <w:rPr>
          <w:lang w:val="sr-Cyrl-BA"/>
        </w:rPr>
        <w:t>окончаће се по прописима који су важили у вријеме започињања тих поступ</w:t>
      </w:r>
      <w:r w:rsidR="00BE30FC" w:rsidRPr="00FD2264">
        <w:rPr>
          <w:lang w:val="sr-Cyrl-BA"/>
        </w:rPr>
        <w:t>а</w:t>
      </w:r>
      <w:r w:rsidR="00007A20" w:rsidRPr="00FD2264">
        <w:rPr>
          <w:lang w:val="sr-Cyrl-BA"/>
        </w:rPr>
        <w:t>ка</w:t>
      </w:r>
      <w:r w:rsidR="00583563" w:rsidRPr="00FD2264">
        <w:rPr>
          <w:lang w:val="sr-Cyrl-BA"/>
        </w:rPr>
        <w:t>.</w:t>
      </w:r>
      <w:r w:rsidR="000B23C5" w:rsidRPr="00FD2264">
        <w:rPr>
          <w:lang w:val="sr-Cyrl-BA"/>
        </w:rPr>
        <w:t>“</w:t>
      </w:r>
    </w:p>
    <w:p w:rsidR="00583563" w:rsidRPr="00FD2264" w:rsidRDefault="00583563" w:rsidP="005F7C9F">
      <w:pPr>
        <w:ind w:left="0" w:firstLine="0"/>
        <w:rPr>
          <w:lang w:val="sr-Cyrl-BA"/>
        </w:rPr>
      </w:pPr>
    </w:p>
    <w:p w:rsidR="0012531B" w:rsidRPr="00FD2264" w:rsidRDefault="0012531B" w:rsidP="0012531B">
      <w:pPr>
        <w:ind w:left="0" w:firstLine="0"/>
        <w:jc w:val="center"/>
        <w:rPr>
          <w:lang w:val="sr-Cyrl-BA"/>
        </w:rPr>
      </w:pPr>
      <w:r w:rsidRPr="00FD2264">
        <w:rPr>
          <w:lang w:val="sr-Cyrl-BA"/>
        </w:rPr>
        <w:t>Члан 4.</w:t>
      </w:r>
    </w:p>
    <w:p w:rsidR="0012531B" w:rsidRPr="00FD2264" w:rsidRDefault="0012531B" w:rsidP="005748F1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</w:p>
    <w:p w:rsidR="005748F1" w:rsidRPr="00FD2264" w:rsidRDefault="005748F1" w:rsidP="005748F1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  <w:r w:rsidRPr="00FD2264">
        <w:rPr>
          <w:bCs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FA785C" w:rsidRPr="00FD2264" w:rsidRDefault="00FA785C" w:rsidP="005748F1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</w:p>
    <w:p w:rsidR="005748F1" w:rsidRPr="00FD2264" w:rsidRDefault="005748F1" w:rsidP="005748F1">
      <w:pPr>
        <w:ind w:left="0" w:firstLine="0"/>
        <w:jc w:val="center"/>
        <w:rPr>
          <w:lang w:val="sr-Cyrl-BA"/>
        </w:rPr>
      </w:pPr>
    </w:p>
    <w:p w:rsidR="005748F1" w:rsidRPr="00FD2264" w:rsidRDefault="005748F1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  <w:r w:rsidRPr="00FD2264">
        <w:rPr>
          <w:bCs/>
          <w:lang w:val="sr-Cyrl-BA"/>
        </w:rPr>
        <w:t xml:space="preserve">Број: </w:t>
      </w:r>
      <w:r w:rsidR="00E715B3">
        <w:rPr>
          <w:noProof/>
          <w:lang w:val="sr-Latn-CS"/>
        </w:rPr>
        <w:t>02/1-021-925</w:t>
      </w:r>
      <w:bookmarkStart w:id="0" w:name="_GoBack"/>
      <w:bookmarkEnd w:id="0"/>
      <w:r w:rsidR="00D538B8" w:rsidRPr="00C353EC">
        <w:rPr>
          <w:noProof/>
          <w:lang w:val="sr-Latn-CS"/>
        </w:rPr>
        <w:t>/21</w:t>
      </w:r>
      <w:r w:rsidRPr="00FD2264">
        <w:rPr>
          <w:bCs/>
          <w:lang w:val="sr-Cyrl-BA"/>
        </w:rPr>
        <w:tab/>
      </w:r>
      <w:r w:rsidR="00D538B8">
        <w:rPr>
          <w:bCs/>
          <w:lang w:val="sr-Cyrl-BA"/>
        </w:rPr>
        <w:t xml:space="preserve"> ПОТПРЕДСЈЕДНИК</w:t>
      </w:r>
    </w:p>
    <w:p w:rsidR="005748F1" w:rsidRPr="00FD2264" w:rsidRDefault="005748F1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  <w:r w:rsidRPr="00FD2264">
        <w:rPr>
          <w:bCs/>
          <w:lang w:val="sr-Cyrl-BA"/>
        </w:rPr>
        <w:t xml:space="preserve">Датум: </w:t>
      </w:r>
      <w:r w:rsidR="00422AC1">
        <w:rPr>
          <w:bCs/>
          <w:lang w:val="sr-Cyrl-BA"/>
        </w:rPr>
        <w:t>25. новембра</w:t>
      </w:r>
      <w:r w:rsidR="00B91B9D">
        <w:rPr>
          <w:bCs/>
          <w:lang w:val="sr-Cyrl-BA"/>
        </w:rPr>
        <w:t xml:space="preserve"> 2021. године </w:t>
      </w:r>
      <w:r w:rsidRPr="00FD2264">
        <w:rPr>
          <w:bCs/>
          <w:lang w:val="sr-Cyrl-BA"/>
        </w:rPr>
        <w:tab/>
        <w:t>НАРОДНЕ СКУПШТИНЕ</w:t>
      </w:r>
    </w:p>
    <w:p w:rsidR="00E24D72" w:rsidRPr="00FD2264" w:rsidRDefault="005748F1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  <w:r w:rsidRPr="00FD2264">
        <w:rPr>
          <w:bCs/>
          <w:lang w:val="sr-Cyrl-BA"/>
        </w:rPr>
        <w:tab/>
      </w:r>
    </w:p>
    <w:p w:rsidR="005748F1" w:rsidRPr="00FD2264" w:rsidRDefault="00E24D72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  <w:r w:rsidRPr="00FD2264">
        <w:rPr>
          <w:bCs/>
          <w:lang w:val="sr-Cyrl-BA"/>
        </w:rPr>
        <w:tab/>
      </w:r>
      <w:r w:rsidR="00D538B8">
        <w:rPr>
          <w:bCs/>
          <w:lang w:val="sr-Cyrl-BA"/>
        </w:rPr>
        <w:t>Денис Шулић</w:t>
      </w:r>
    </w:p>
    <w:p w:rsidR="000B23C5" w:rsidRPr="00FD2264" w:rsidRDefault="000B23C5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:rsidR="00421ED6" w:rsidRPr="00FD2264" w:rsidRDefault="00421ED6" w:rsidP="006F3475">
      <w:pPr>
        <w:ind w:left="0" w:firstLine="0"/>
        <w:rPr>
          <w:lang w:val="sr-Latn-BA"/>
        </w:rPr>
      </w:pPr>
    </w:p>
    <w:sectPr w:rsidR="00421ED6" w:rsidRPr="00FD2264" w:rsidSect="00114093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967"/>
    <w:multiLevelType w:val="hybridMultilevel"/>
    <w:tmpl w:val="AD7E4B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A5"/>
    <w:multiLevelType w:val="hybridMultilevel"/>
    <w:tmpl w:val="652010E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81648"/>
    <w:multiLevelType w:val="hybridMultilevel"/>
    <w:tmpl w:val="5B6EFAF6"/>
    <w:lvl w:ilvl="0" w:tplc="F1B8E6F8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00F54"/>
    <w:multiLevelType w:val="hybridMultilevel"/>
    <w:tmpl w:val="1408B7A6"/>
    <w:lvl w:ilvl="0" w:tplc="52BC7D02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EA1836"/>
    <w:multiLevelType w:val="multilevel"/>
    <w:tmpl w:val="84AA12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8636A47"/>
    <w:multiLevelType w:val="multilevel"/>
    <w:tmpl w:val="06C86D6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6DE83805"/>
    <w:multiLevelType w:val="hybridMultilevel"/>
    <w:tmpl w:val="9BFC909C"/>
    <w:lvl w:ilvl="0" w:tplc="8126FBCE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94A5E83"/>
    <w:multiLevelType w:val="multilevel"/>
    <w:tmpl w:val="4126AA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02"/>
    <w:rsid w:val="00007A20"/>
    <w:rsid w:val="000108F3"/>
    <w:rsid w:val="000111AD"/>
    <w:rsid w:val="0003578D"/>
    <w:rsid w:val="000B23C5"/>
    <w:rsid w:val="000D43B8"/>
    <w:rsid w:val="00114093"/>
    <w:rsid w:val="0012531B"/>
    <w:rsid w:val="0016187B"/>
    <w:rsid w:val="001C7E20"/>
    <w:rsid w:val="001E716A"/>
    <w:rsid w:val="002419BE"/>
    <w:rsid w:val="002D230F"/>
    <w:rsid w:val="00307FC5"/>
    <w:rsid w:val="00376780"/>
    <w:rsid w:val="003B00FA"/>
    <w:rsid w:val="00421ED6"/>
    <w:rsid w:val="00422AC1"/>
    <w:rsid w:val="004252AB"/>
    <w:rsid w:val="00430D27"/>
    <w:rsid w:val="00466F06"/>
    <w:rsid w:val="004A1BFC"/>
    <w:rsid w:val="004D165E"/>
    <w:rsid w:val="004E6162"/>
    <w:rsid w:val="004E667B"/>
    <w:rsid w:val="004F68CE"/>
    <w:rsid w:val="00537B6D"/>
    <w:rsid w:val="005748F1"/>
    <w:rsid w:val="00583563"/>
    <w:rsid w:val="005C51BA"/>
    <w:rsid w:val="005D6B6B"/>
    <w:rsid w:val="005F7C9F"/>
    <w:rsid w:val="00632193"/>
    <w:rsid w:val="00642BEE"/>
    <w:rsid w:val="006A2816"/>
    <w:rsid w:val="006A66AE"/>
    <w:rsid w:val="006F2D57"/>
    <w:rsid w:val="006F3475"/>
    <w:rsid w:val="006F653F"/>
    <w:rsid w:val="00700DCB"/>
    <w:rsid w:val="00785B52"/>
    <w:rsid w:val="007B10B8"/>
    <w:rsid w:val="007C00AE"/>
    <w:rsid w:val="007C3E03"/>
    <w:rsid w:val="007F37B5"/>
    <w:rsid w:val="00815727"/>
    <w:rsid w:val="00815F1D"/>
    <w:rsid w:val="00872D78"/>
    <w:rsid w:val="008A1C43"/>
    <w:rsid w:val="008E4E67"/>
    <w:rsid w:val="008E7E1D"/>
    <w:rsid w:val="00934AB6"/>
    <w:rsid w:val="0098297A"/>
    <w:rsid w:val="009B26F6"/>
    <w:rsid w:val="009E3598"/>
    <w:rsid w:val="009E4452"/>
    <w:rsid w:val="009E4547"/>
    <w:rsid w:val="00A070CD"/>
    <w:rsid w:val="00A420B2"/>
    <w:rsid w:val="00A74062"/>
    <w:rsid w:val="00A9096E"/>
    <w:rsid w:val="00AA5615"/>
    <w:rsid w:val="00AB2C37"/>
    <w:rsid w:val="00AC591F"/>
    <w:rsid w:val="00AD54EF"/>
    <w:rsid w:val="00AF4C6E"/>
    <w:rsid w:val="00B30E98"/>
    <w:rsid w:val="00B366A6"/>
    <w:rsid w:val="00B41F88"/>
    <w:rsid w:val="00B50040"/>
    <w:rsid w:val="00B522CE"/>
    <w:rsid w:val="00B555F0"/>
    <w:rsid w:val="00B719F4"/>
    <w:rsid w:val="00B87A69"/>
    <w:rsid w:val="00B91B9D"/>
    <w:rsid w:val="00BC7FC2"/>
    <w:rsid w:val="00BE30FC"/>
    <w:rsid w:val="00C00C61"/>
    <w:rsid w:val="00C17CD0"/>
    <w:rsid w:val="00C33BB0"/>
    <w:rsid w:val="00C42187"/>
    <w:rsid w:val="00C926EA"/>
    <w:rsid w:val="00C9616E"/>
    <w:rsid w:val="00D04893"/>
    <w:rsid w:val="00D31412"/>
    <w:rsid w:val="00D374D0"/>
    <w:rsid w:val="00D538B8"/>
    <w:rsid w:val="00D87DE6"/>
    <w:rsid w:val="00D90A6B"/>
    <w:rsid w:val="00DA1CFA"/>
    <w:rsid w:val="00DB76D2"/>
    <w:rsid w:val="00DF46DB"/>
    <w:rsid w:val="00E15DAB"/>
    <w:rsid w:val="00E17527"/>
    <w:rsid w:val="00E24D72"/>
    <w:rsid w:val="00E31753"/>
    <w:rsid w:val="00E50202"/>
    <w:rsid w:val="00E6410A"/>
    <w:rsid w:val="00E715B3"/>
    <w:rsid w:val="00EA4972"/>
    <w:rsid w:val="00ED4079"/>
    <w:rsid w:val="00F23415"/>
    <w:rsid w:val="00F30DD9"/>
    <w:rsid w:val="00F367BA"/>
    <w:rsid w:val="00F92810"/>
    <w:rsid w:val="00FA785C"/>
    <w:rsid w:val="00FB33A7"/>
    <w:rsid w:val="00FB5C1D"/>
    <w:rsid w:val="00FD1C3D"/>
    <w:rsid w:val="00FD2264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02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5020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50202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502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EE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FA785C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8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85C"/>
    <w:rPr>
      <w:rFonts w:ascii="Times New Roman" w:hAnsi="Times New Roman" w:cs="Times New Roman"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A785C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A78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FA785C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FA785C"/>
    <w:rPr>
      <w:rFonts w:ascii="Times New Roman" w:eastAsia="Calibri" w:hAnsi="Times New Roman" w:cs="Times New Roman"/>
      <w:sz w:val="24"/>
      <w:lang w:val="sr-Cyrl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85C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FA7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FA785C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785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02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5020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50202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502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EE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FA785C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8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85C"/>
    <w:rPr>
      <w:rFonts w:ascii="Times New Roman" w:hAnsi="Times New Roman" w:cs="Times New Roman"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A785C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A78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FA785C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FA785C"/>
    <w:rPr>
      <w:rFonts w:ascii="Times New Roman" w:eastAsia="Calibri" w:hAnsi="Times New Roman" w:cs="Times New Roman"/>
      <w:sz w:val="24"/>
      <w:lang w:val="sr-Cyrl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85C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FA7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FA785C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78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CB630-D479-470E-ABE4-07645655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Bogdanovic</dc:creator>
  <cp:keywords/>
  <dc:description/>
  <cp:lastModifiedBy>Ljiljana Timotija</cp:lastModifiedBy>
  <cp:revision>6</cp:revision>
  <cp:lastPrinted>2021-11-11T12:23:00Z</cp:lastPrinted>
  <dcterms:created xsi:type="dcterms:W3CDTF">2021-11-25T12:21:00Z</dcterms:created>
  <dcterms:modified xsi:type="dcterms:W3CDTF">2021-11-29T08:12:00Z</dcterms:modified>
</cp:coreProperties>
</file>